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694" w:rsidRDefault="00183694" w:rsidP="001836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Задание 1</w:t>
      </w:r>
      <w:bookmarkStart w:id="0" w:name="_GoBack"/>
      <w:bookmarkEnd w:id="0"/>
    </w:p>
    <w:p w:rsidR="00183694" w:rsidRDefault="00183694" w:rsidP="00183694">
      <w:pPr>
        <w:jc w:val="center"/>
        <w:rPr>
          <w:rFonts w:ascii="Arial" w:hAnsi="Arial" w:cs="Arial"/>
        </w:rPr>
      </w:pPr>
    </w:p>
    <w:p w:rsidR="00183694" w:rsidRDefault="00183694" w:rsidP="00183694">
      <w:pPr>
        <w:shd w:val="clear" w:color="auto" w:fill="FFFFFF"/>
        <w:ind w:firstLine="573"/>
        <w:rPr>
          <w:rFonts w:ascii="Arial" w:hAnsi="Arial" w:cs="Arial"/>
        </w:rPr>
      </w:pPr>
      <w:r>
        <w:rPr>
          <w:rFonts w:ascii="Arial" w:hAnsi="Arial" w:cs="Arial"/>
        </w:rPr>
        <w:t>1. Что является пусковым органом для начала работы АПВ ВЛ и трансформат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ров? Обоснуйте причины выбора пусковых органов.</w:t>
      </w:r>
    </w:p>
    <w:p w:rsidR="00183694" w:rsidRPr="00AA01D5" w:rsidRDefault="00183694" w:rsidP="00183694">
      <w:pPr>
        <w:shd w:val="clear" w:color="auto" w:fill="FFFFFF"/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A01D5">
        <w:rPr>
          <w:rFonts w:ascii="Arial" w:hAnsi="Arial" w:cs="Arial"/>
        </w:rPr>
        <w:t xml:space="preserve">В чем разница АПВ электродвигателей, показанных на рис. </w:t>
      </w:r>
      <w:r>
        <w:rPr>
          <w:rFonts w:ascii="Arial" w:hAnsi="Arial" w:cs="Arial"/>
        </w:rPr>
        <w:t>2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4</w:t>
      </w:r>
      <w:r w:rsidRPr="00AA01D5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2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5</w:t>
      </w:r>
      <w:r w:rsidRPr="00AA01D5">
        <w:rPr>
          <w:rFonts w:ascii="Arial" w:hAnsi="Arial" w:cs="Arial"/>
        </w:rPr>
        <w:t>? Описать порядок работы.</w:t>
      </w:r>
    </w:p>
    <w:p w:rsidR="00183694" w:rsidRDefault="00183694" w:rsidP="00183694">
      <w:pPr>
        <w:shd w:val="clear" w:color="auto" w:fill="FFFFFF"/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3. Пояснить в чем заключается АПВ и АВР двигателей, изображенных </w:t>
      </w:r>
      <w:proofErr w:type="gramStart"/>
      <w:r>
        <w:rPr>
          <w:rFonts w:ascii="Arial" w:hAnsi="Arial" w:cs="Arial"/>
        </w:rPr>
        <w:t>на схема</w:t>
      </w:r>
      <w:proofErr w:type="gramEnd"/>
      <w:r>
        <w:rPr>
          <w:rFonts w:ascii="Arial" w:hAnsi="Arial" w:cs="Arial"/>
        </w:rPr>
        <w:t xml:space="preserve"> (рис. 2.6). В каких случаях процессы следует рассматривать как </w:t>
      </w:r>
      <w:r w:rsidRPr="00AA01D5">
        <w:rPr>
          <w:rFonts w:ascii="Arial" w:hAnsi="Arial" w:cs="Arial"/>
        </w:rPr>
        <w:t>АПВ</w:t>
      </w:r>
      <w:r>
        <w:rPr>
          <w:rFonts w:ascii="Arial" w:hAnsi="Arial" w:cs="Arial"/>
        </w:rPr>
        <w:t xml:space="preserve">, а в каких - </w:t>
      </w:r>
      <w:r w:rsidRPr="00AA01D5">
        <w:rPr>
          <w:rFonts w:ascii="Arial" w:hAnsi="Arial" w:cs="Arial"/>
        </w:rPr>
        <w:t>АВР?</w:t>
      </w:r>
    </w:p>
    <w:p w:rsidR="00183694" w:rsidRPr="00AA01D5" w:rsidRDefault="00183694" w:rsidP="00183694">
      <w:pPr>
        <w:shd w:val="clear" w:color="auto" w:fill="FFFFFF"/>
        <w:ind w:firstLine="573"/>
        <w:rPr>
          <w:rFonts w:ascii="Arial" w:hAnsi="Arial" w:cs="Arial"/>
        </w:rPr>
      </w:pPr>
      <w:r>
        <w:rPr>
          <w:rFonts w:ascii="Arial" w:hAnsi="Arial" w:cs="Arial"/>
        </w:rPr>
        <w:t>4. Каковы особенности АПВ СД? Почему пусковым органом является реле част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ты или реле направления мощности? </w:t>
      </w:r>
    </w:p>
    <w:p w:rsidR="009303F0" w:rsidRDefault="009303F0"/>
    <w:sectPr w:rsidR="0093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94"/>
    <w:rsid w:val="00183694"/>
    <w:rsid w:val="0093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14A30"/>
  <w15:chartTrackingRefBased/>
  <w15:docId w15:val="{744F8BB2-13E3-42A4-BC87-F493B5BD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1</cp:revision>
  <dcterms:created xsi:type="dcterms:W3CDTF">2021-02-07T16:49:00Z</dcterms:created>
  <dcterms:modified xsi:type="dcterms:W3CDTF">2021-02-07T16:49:00Z</dcterms:modified>
</cp:coreProperties>
</file>